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BE880" w14:textId="16A1AA17" w:rsidR="00681F38" w:rsidRDefault="00681F38" w:rsidP="00681F38">
      <w:pPr>
        <w:pStyle w:val="N02Y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Na osnovu člana 35 Statuta opštine Tivat ("Službeni list Crne Gore - opštinski propisi", br. 24/18, 09/20), Skupština opštine Tivat, nakon razmatranja </w:t>
      </w:r>
      <w:r>
        <w:rPr>
          <w:rFonts w:ascii="Tahoma" w:hAnsi="Tahoma" w:cs="Tahoma"/>
          <w:sz w:val="24"/>
          <w:szCs w:val="24"/>
        </w:rPr>
        <w:t>Studije javnog gradskog i prigradskog prevoza putnika</w:t>
      </w:r>
      <w:r>
        <w:rPr>
          <w:rFonts w:ascii="Tahoma" w:hAnsi="Tahoma" w:cs="Tahoma"/>
          <w:sz w:val="24"/>
          <w:szCs w:val="24"/>
        </w:rPr>
        <w:t>, na sjednici održanoj dana 29.06.2024. godine, donijela je</w:t>
      </w:r>
    </w:p>
    <w:p w14:paraId="65635DC0" w14:textId="77777777" w:rsidR="00681F38" w:rsidRDefault="00681F38" w:rsidP="00681F38">
      <w:pPr>
        <w:pStyle w:val="N03Y"/>
        <w:rPr>
          <w:rFonts w:ascii="Tahoma" w:hAnsi="Tahoma" w:cs="Tahoma"/>
          <w:sz w:val="24"/>
          <w:szCs w:val="24"/>
        </w:rPr>
      </w:pPr>
    </w:p>
    <w:p w14:paraId="30107447" w14:textId="77777777" w:rsidR="00681F38" w:rsidRDefault="00681F38" w:rsidP="00681F38">
      <w:pPr>
        <w:pStyle w:val="N03Y"/>
        <w:rPr>
          <w:rFonts w:ascii="Tahoma" w:hAnsi="Tahoma" w:cs="Tahoma"/>
          <w:sz w:val="24"/>
          <w:szCs w:val="24"/>
        </w:rPr>
      </w:pPr>
    </w:p>
    <w:p w14:paraId="0249A65B" w14:textId="77777777" w:rsidR="00681F38" w:rsidRPr="00681F38" w:rsidRDefault="00681F38" w:rsidP="00681F38">
      <w:pPr>
        <w:pStyle w:val="N03Y"/>
        <w:rPr>
          <w:rFonts w:ascii="Tahoma" w:hAnsi="Tahoma" w:cs="Tahoma"/>
          <w:b w:val="0"/>
          <w:bCs w:val="0"/>
          <w:sz w:val="24"/>
          <w:szCs w:val="24"/>
        </w:rPr>
      </w:pPr>
      <w:r w:rsidRPr="00681F38">
        <w:rPr>
          <w:rFonts w:ascii="Tahoma" w:hAnsi="Tahoma" w:cs="Tahoma"/>
          <w:b w:val="0"/>
          <w:bCs w:val="0"/>
          <w:sz w:val="24"/>
          <w:szCs w:val="24"/>
        </w:rPr>
        <w:t>ZAKLJUČAK</w:t>
      </w:r>
    </w:p>
    <w:p w14:paraId="0831C78C" w14:textId="05342B62" w:rsidR="00681F38" w:rsidRDefault="00681F38" w:rsidP="00681F38">
      <w:pPr>
        <w:pStyle w:val="T30X"/>
        <w:ind w:firstLine="0"/>
        <w:jc w:val="center"/>
        <w:rPr>
          <w:rFonts w:ascii="Tahoma" w:hAnsi="Tahoma" w:cs="Tahoma"/>
          <w:sz w:val="24"/>
          <w:szCs w:val="24"/>
        </w:rPr>
      </w:pPr>
      <w:r w:rsidRPr="00681F38">
        <w:rPr>
          <w:rFonts w:ascii="Tahoma" w:hAnsi="Tahoma" w:cs="Tahoma"/>
          <w:sz w:val="24"/>
          <w:szCs w:val="24"/>
        </w:rPr>
        <w:t>o prihvatanju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Studije javnog gradskog i prigradskog prevoza putnika</w:t>
      </w:r>
    </w:p>
    <w:p w14:paraId="3BC754B9" w14:textId="77777777" w:rsidR="00681F38" w:rsidRDefault="00681F38" w:rsidP="00681F38">
      <w:pPr>
        <w:pStyle w:val="T30X"/>
        <w:ind w:firstLine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78C0EA7F" w14:textId="77777777" w:rsidR="00681F38" w:rsidRPr="00681F38" w:rsidRDefault="00681F38" w:rsidP="00681F38">
      <w:pPr>
        <w:pStyle w:val="C30X"/>
        <w:rPr>
          <w:rFonts w:ascii="Tahoma" w:hAnsi="Tahoma" w:cs="Tahoma"/>
          <w:b w:val="0"/>
          <w:bCs w:val="0"/>
        </w:rPr>
      </w:pPr>
      <w:r w:rsidRPr="00681F38">
        <w:rPr>
          <w:rFonts w:ascii="Tahoma" w:hAnsi="Tahoma" w:cs="Tahoma"/>
          <w:b w:val="0"/>
          <w:bCs w:val="0"/>
        </w:rPr>
        <w:t>Član 1</w:t>
      </w:r>
    </w:p>
    <w:p w14:paraId="1BF10386" w14:textId="77777777" w:rsidR="00681F38" w:rsidRDefault="00681F38" w:rsidP="00681F38">
      <w:pPr>
        <w:pStyle w:val="C30X"/>
        <w:rPr>
          <w:rFonts w:ascii="Tahoma" w:hAnsi="Tahoma" w:cs="Tahoma"/>
        </w:rPr>
      </w:pPr>
    </w:p>
    <w:p w14:paraId="3E1DBA54" w14:textId="2DA2422E" w:rsidR="00681F38" w:rsidRDefault="00681F38" w:rsidP="00681F38">
      <w:pPr>
        <w:pStyle w:val="T30X"/>
        <w:ind w:firstLine="0"/>
        <w:jc w:val="left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Prihvata se Studij</w:t>
      </w:r>
      <w:r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 xml:space="preserve"> javnog gradskog i prigradskog prevoza putnika</w:t>
      </w:r>
      <w:r>
        <w:rPr>
          <w:rFonts w:ascii="Tahoma" w:hAnsi="Tahoma" w:cs="Tahoma"/>
          <w:sz w:val="24"/>
          <w:szCs w:val="24"/>
        </w:rPr>
        <w:t>.</w:t>
      </w:r>
    </w:p>
    <w:p w14:paraId="71994221" w14:textId="77777777" w:rsidR="00681F38" w:rsidRDefault="00681F38" w:rsidP="00681F38">
      <w:pPr>
        <w:pStyle w:val="T30X"/>
        <w:rPr>
          <w:rFonts w:ascii="Tahoma" w:hAnsi="Tahoma" w:cs="Tahoma"/>
          <w:sz w:val="24"/>
          <w:szCs w:val="24"/>
        </w:rPr>
      </w:pPr>
    </w:p>
    <w:p w14:paraId="1F8AE4DA" w14:textId="77777777" w:rsidR="00681F38" w:rsidRPr="00681F38" w:rsidRDefault="00681F38" w:rsidP="00681F38">
      <w:pPr>
        <w:pStyle w:val="C30X"/>
        <w:rPr>
          <w:rFonts w:ascii="Tahoma" w:hAnsi="Tahoma" w:cs="Tahoma"/>
          <w:b w:val="0"/>
          <w:bCs w:val="0"/>
        </w:rPr>
      </w:pPr>
      <w:r w:rsidRPr="00681F38">
        <w:rPr>
          <w:rFonts w:ascii="Tahoma" w:hAnsi="Tahoma" w:cs="Tahoma"/>
          <w:b w:val="0"/>
          <w:bCs w:val="0"/>
        </w:rPr>
        <w:t>Član 2</w:t>
      </w:r>
    </w:p>
    <w:p w14:paraId="2E7A3239" w14:textId="77777777" w:rsidR="00681F38" w:rsidRDefault="00681F38" w:rsidP="00681F38">
      <w:pPr>
        <w:pStyle w:val="C30X"/>
        <w:rPr>
          <w:rFonts w:ascii="Tahoma" w:hAnsi="Tahoma" w:cs="Tahoma"/>
        </w:rPr>
      </w:pPr>
    </w:p>
    <w:p w14:paraId="20E582EF" w14:textId="77777777" w:rsidR="00681F38" w:rsidRDefault="00681F38" w:rsidP="00681F38">
      <w:pPr>
        <w:pStyle w:val="T30X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Ovaj zaključak stupa na snagu danom donošenja, a objaviće se u "Službenom listu Crne Gore - opštinski propisi."</w:t>
      </w:r>
    </w:p>
    <w:p w14:paraId="1FDCD694" w14:textId="77777777" w:rsidR="00681F38" w:rsidRDefault="00681F38" w:rsidP="00681F38">
      <w:pPr>
        <w:pStyle w:val="T30X"/>
        <w:ind w:firstLine="0"/>
        <w:rPr>
          <w:rFonts w:ascii="Tahoma" w:hAnsi="Tahoma" w:cs="Tahoma"/>
          <w:sz w:val="24"/>
          <w:szCs w:val="24"/>
        </w:rPr>
      </w:pPr>
    </w:p>
    <w:p w14:paraId="7620B7BD" w14:textId="77777777" w:rsidR="00681F38" w:rsidRDefault="00681F38" w:rsidP="00681F38">
      <w:pPr>
        <w:pStyle w:val="T30X"/>
        <w:ind w:firstLine="0"/>
        <w:rPr>
          <w:rFonts w:ascii="Tahoma" w:hAnsi="Tahoma" w:cs="Tahoma"/>
          <w:sz w:val="24"/>
          <w:szCs w:val="24"/>
        </w:rPr>
      </w:pPr>
    </w:p>
    <w:p w14:paraId="6035D4E7" w14:textId="77777777" w:rsidR="00681F38" w:rsidRDefault="00681F38" w:rsidP="00681F38">
      <w:pPr>
        <w:pStyle w:val="T30X"/>
        <w:rPr>
          <w:rFonts w:ascii="Tahoma" w:hAnsi="Tahoma" w:cs="Tahoma"/>
          <w:sz w:val="24"/>
          <w:szCs w:val="24"/>
        </w:rPr>
      </w:pPr>
    </w:p>
    <w:p w14:paraId="0C359CE1" w14:textId="33134ED1" w:rsidR="00681F38" w:rsidRDefault="00681F38" w:rsidP="00681F38">
      <w:pPr>
        <w:pStyle w:val="N01Z"/>
        <w:jc w:val="left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>Broj: 03-040/24-16</w:t>
      </w:r>
      <w:r>
        <w:rPr>
          <w:rFonts w:ascii="Tahoma" w:hAnsi="Tahoma" w:cs="Tahoma"/>
          <w:b w:val="0"/>
          <w:bCs w:val="0"/>
          <w:sz w:val="24"/>
          <w:szCs w:val="24"/>
        </w:rPr>
        <w:t>7</w:t>
      </w:r>
    </w:p>
    <w:p w14:paraId="7FD019FC" w14:textId="77777777" w:rsidR="00681F38" w:rsidRDefault="00681F38" w:rsidP="00681F38">
      <w:pPr>
        <w:pStyle w:val="N01Z"/>
        <w:jc w:val="left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>Tivat, 29.06.2024. godine</w:t>
      </w:r>
    </w:p>
    <w:p w14:paraId="6D81C5DD" w14:textId="77777777" w:rsidR="00681F38" w:rsidRDefault="00681F38" w:rsidP="00681F38">
      <w:pPr>
        <w:pStyle w:val="N01Z"/>
        <w:jc w:val="left"/>
        <w:rPr>
          <w:rFonts w:ascii="Tahoma" w:hAnsi="Tahoma" w:cs="Tahoma"/>
          <w:sz w:val="24"/>
          <w:szCs w:val="24"/>
        </w:rPr>
      </w:pPr>
    </w:p>
    <w:p w14:paraId="2690B017" w14:textId="77777777" w:rsidR="00681F38" w:rsidRDefault="00681F38" w:rsidP="00681F38">
      <w:pPr>
        <w:pStyle w:val="N01Z"/>
        <w:jc w:val="left"/>
        <w:rPr>
          <w:rFonts w:ascii="Tahoma" w:hAnsi="Tahoma" w:cs="Tahoma"/>
          <w:sz w:val="24"/>
          <w:szCs w:val="24"/>
        </w:rPr>
      </w:pPr>
    </w:p>
    <w:p w14:paraId="17C01F20" w14:textId="77777777" w:rsidR="00681F38" w:rsidRDefault="00681F38" w:rsidP="00681F38">
      <w:pPr>
        <w:pStyle w:val="N01Z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>Skupština opštine Tivat</w:t>
      </w:r>
    </w:p>
    <w:p w14:paraId="4076CE04" w14:textId="77777777" w:rsidR="00681F38" w:rsidRDefault="00681F38" w:rsidP="00681F38">
      <w:pPr>
        <w:pStyle w:val="N01Z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>Predsjednik,</w:t>
      </w:r>
    </w:p>
    <w:p w14:paraId="28CA3C8E" w14:textId="77777777" w:rsidR="00681F38" w:rsidRDefault="00681F38" w:rsidP="00681F38">
      <w:pPr>
        <w:pStyle w:val="N01Z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>mr Miljan Marković</w:t>
      </w:r>
    </w:p>
    <w:p w14:paraId="307A83F8" w14:textId="77777777" w:rsidR="002F1E50" w:rsidRDefault="002F1E50"/>
    <w:sectPr w:rsidR="002F1E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F38"/>
    <w:rsid w:val="002F1E50"/>
    <w:rsid w:val="00681F38"/>
    <w:rsid w:val="0073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BE208"/>
  <w15:chartTrackingRefBased/>
  <w15:docId w15:val="{1FCCB9E4-F949-4BE3-A0CB-F634F13B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681F3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8"/>
      <w:szCs w:val="28"/>
      <w:lang w:val="sr-Latn-ME" w:eastAsia="sr-Latn-ME"/>
      <w14:ligatures w14:val="none"/>
    </w:rPr>
  </w:style>
  <w:style w:type="paragraph" w:customStyle="1" w:styleId="C30X">
    <w:name w:val="C30X"/>
    <w:basedOn w:val="Normal"/>
    <w:uiPriority w:val="99"/>
    <w:rsid w:val="00681F38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4"/>
      <w:szCs w:val="24"/>
      <w:lang w:val="sr-Latn-ME" w:eastAsia="sr-Latn-ME"/>
      <w14:ligatures w14:val="none"/>
    </w:rPr>
  </w:style>
  <w:style w:type="paragraph" w:customStyle="1" w:styleId="N02Y">
    <w:name w:val="N02Y"/>
    <w:basedOn w:val="Normal"/>
    <w:uiPriority w:val="99"/>
    <w:rsid w:val="00681F38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lang w:val="sr-Latn-ME" w:eastAsia="sr-Latn-ME"/>
      <w14:ligatures w14:val="none"/>
    </w:rPr>
  </w:style>
  <w:style w:type="paragraph" w:customStyle="1" w:styleId="N01Z">
    <w:name w:val="N01Z"/>
    <w:basedOn w:val="Normal"/>
    <w:uiPriority w:val="99"/>
    <w:rsid w:val="00681F38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0"/>
      <w:szCs w:val="20"/>
      <w:lang w:val="sr-Latn-ME" w:eastAsia="sr-Latn-ME"/>
      <w14:ligatures w14:val="none"/>
    </w:rPr>
  </w:style>
  <w:style w:type="paragraph" w:customStyle="1" w:styleId="T30X">
    <w:name w:val="T30X"/>
    <w:basedOn w:val="Normal"/>
    <w:uiPriority w:val="99"/>
    <w:rsid w:val="00681F38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lang w:val="sr-Latn-ME" w:eastAsia="sr-Latn-M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72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</cp:revision>
  <dcterms:created xsi:type="dcterms:W3CDTF">2024-07-01T12:44:00Z</dcterms:created>
  <dcterms:modified xsi:type="dcterms:W3CDTF">2024-07-01T12:50:00Z</dcterms:modified>
</cp:coreProperties>
</file>